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"/>
        <w:spacing w:before="120" w:after="120"/>
        <w:rPr/>
      </w:pPr>
      <w:bookmarkStart w:id="0" w:name="i-6"/>
      <w:bookmarkEnd w:id="0"/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9"/>
        </w:rPr>
        <w:t>Особенности питания в сезон простуд</w:t>
      </w:r>
    </w:p>
    <w:p>
      <w:pPr>
        <w:pStyle w:val="Style18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drawing>
          <wp:anchor behindDoc="0" distT="0" distB="38100" distL="0" distR="762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2301240" cy="15392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В осенний период отмечается рост острых респираторных вирусных заболеваний. Причем от ОРВИ в равной степени страдают и взрослые, и дети. Однако, для полноценного лечения простуд одного приема лекарственных препаратов недостаточно. Лекарственную терапию необходимо дополнять правильным питанием.</w:t>
      </w:r>
    </w:p>
    <w:p>
      <w:pPr>
        <w:pStyle w:val="Style18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Питание при простуде играет немаловажную роль. Еда должна способствовать укреплению иммунитета и облегчению симптомов заболевания, но при этом не должна оказывать большую нагрузку на пищеварительный тракт.</w:t>
      </w:r>
    </w:p>
    <w:p>
      <w:pPr>
        <w:pStyle w:val="Style18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Существует несколько элементарных правил, которых следует придерживаться, подбирая больному ОРВИ оптимальный рацион.</w:t>
      </w:r>
    </w:p>
    <w:p>
      <w:pPr>
        <w:pStyle w:val="Style18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В самом начале острой респираторной вирусной инфекции не стоит заставлять заболевшего насильно есть. В это время отсутствие аппетита является абсолютно нормальной реакцией человеческого организма на вирусную инфекцию.</w:t>
      </w:r>
    </w:p>
    <w:p>
      <w:pPr>
        <w:pStyle w:val="Style18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Оптимальный питьевой режим. Минимальный объем потребляемой жидкости должен быть не меньше двух литров в день. Обильное потребление жидкости поможет пациенту пропотеть, позволит вывести из организма токсины и даст ему энергию на борьбу с инфекцией. Обратите внимание, оптимальная температура потребляемой жидкости при ОРВИ должна равняться 36-40 градусам. Это объясняется очень просто. Эти значения примерно отражают температуру тела пациента. Значит, организму не нужно будет прикладывать дополнительные усилия для того, чтобы дополнительно согревать или охлаждать употребляемое питье.</w:t>
      </w:r>
    </w:p>
    <w:p>
      <w:pPr>
        <w:pStyle w:val="Style18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В течение всего заболевания питание должно быть легким. Это позволит максимально быстро и без лишних затрат энергии усваивать потребляемые продукты. Пища не должна быть слишком холодной, горячей или грубой.</w:t>
      </w:r>
    </w:p>
    <w:p>
      <w:pPr>
        <w:pStyle w:val="Style18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Полезные продукты при простуде: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— 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максимум фруктов и овощей, богатых клетчаткой и витаминами, которые можно употреблять как в сыром виде, так и отварными и запеченными;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— 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белки растительного происхождения: к ним относятся орехи, бобовые, пшеничные и овсяные отруби;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— 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легкоусваеваемые углеводы: каши из гречневой, овсяной и рисовой крупы;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— 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цитрусовые: апельсины, лимоны, мандарины, помело;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— 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лук и чеснок как мощные антимикробные продукты;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— 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овощные и куриный бульоны;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— 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отварное нежирное мясо;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— 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нежирные кисломолочные продукты: ряженка, простокваша, кефир, йогурт.</w:t>
      </w:r>
    </w:p>
    <w:p>
      <w:pPr>
        <w:pStyle w:val="Style18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Здоровый рацион при простуде требует отказа от продуктов, которые негативно сказываются на работе ЖКТ:</w:t>
      </w:r>
    </w:p>
    <w:p>
      <w:pPr>
        <w:pStyle w:val="Style18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0"/>
        <w:ind w:left="0" w:right="0" w:hanging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— 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алкогольные напитки в любом виде и количествах из-за риска обезвоживания. Кроме того, спиртные напитки разрушают аскорбиновую кислоту в организме болеющего человека, что снижает способность организма сопротивляться инфекции;</w:t>
      </w:r>
    </w:p>
    <w:p>
      <w:pPr>
        <w:pStyle w:val="Style18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0"/>
        <w:ind w:left="0" w:right="0" w:hanging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— 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жареная, жирная пища, копченые и маринованные продукты – пищеварительной системе больного будет тяжело справиться с нагрузкой при переваривании такой еды;</w:t>
      </w:r>
    </w:p>
    <w:p>
      <w:pPr>
        <w:pStyle w:val="Style18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0"/>
        <w:ind w:left="0" w:right="0" w:hanging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— 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ограничить употребление поваренной соли до 5 г в сутки;</w:t>
      </w:r>
    </w:p>
    <w:p>
      <w:pPr>
        <w:pStyle w:val="Style18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0"/>
        <w:ind w:left="0" w:right="0" w:hanging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— 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фастфуд, чипсы;</w:t>
      </w:r>
    </w:p>
    <w:p>
      <w:pPr>
        <w:pStyle w:val="Style18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0"/>
        <w:ind w:left="0" w:right="0" w:hanging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— 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кофе – относится к мочегонным напиткам, может усугубить обезвоживание.</w:t>
      </w:r>
    </w:p>
    <w:p>
      <w:pPr>
        <w:pStyle w:val="Style18"/>
        <w:widowControl/>
        <w:pBdr/>
        <w:spacing w:before="0" w:after="0"/>
        <w:ind w:left="0" w:right="0" w:hanging="0"/>
        <w:jc w:val="center"/>
        <w:rPr/>
      </w:pPr>
      <w:r>
        <w:rPr>
          <w:rStyle w:val="Style16"/>
          <w:rFonts w:ascii="inherit" w:hAnsi="inherit"/>
          <w:b w:val="false"/>
          <w:i/>
          <w:caps w:val="false"/>
          <w:smallCaps w:val="false"/>
          <w:color w:val="333333"/>
          <w:spacing w:val="0"/>
          <w:sz w:val="17"/>
        </w:rPr>
        <w:t>Заведующий отделением общественного здоровья</w:t>
      </w:r>
      <w:r>
        <w:rPr>
          <w:rStyle w:val="Style16"/>
          <w:rFonts w:ascii="inherit" w:hAnsi="inherit"/>
          <w:b w:val="false"/>
          <w:i/>
          <w:caps w:val="false"/>
          <w:smallCaps w:val="false"/>
          <w:color w:val="333333"/>
          <w:spacing w:val="0"/>
          <w:sz w:val="17"/>
        </w:rPr>
        <w:t xml:space="preserve"> Гомельского городского центра гигиены и эпидемиологии </w:t>
      </w:r>
      <w:r>
        <w:rPr>
          <w:rStyle w:val="Style16"/>
          <w:rFonts w:ascii="inherit" w:hAnsi="inherit"/>
          <w:b w:val="false"/>
          <w:i/>
          <w:caps w:val="false"/>
          <w:smallCaps w:val="false"/>
          <w:color w:val="333333"/>
          <w:spacing w:val="0"/>
          <w:sz w:val="17"/>
        </w:rPr>
        <w:t>А.В.Степанькова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inherit">
    <w:charset w:val="cc"/>
    <w:family w:val="auto"/>
    <w:pitch w:val="default"/>
  </w:font>
  <w:font w:name="Arial">
    <w:altName w:val="Verdana"/>
    <w:charset w:val="cc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" w:hAnsi="Liberation Serif" w:eastAsia="SimSun" w:cs="Arial"/>
      <w:b/>
      <w:bCs/>
      <w:sz w:val="24"/>
      <w:szCs w:val="24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LibreOffice/6.0.5.2$Windows_X86_64 LibreOffice_project/54c8cbb85f300ac59db32fe8a675ff7683cd5a16</Application>
  <Pages>1</Pages>
  <Words>383</Words>
  <Characters>2612</Characters>
  <CharactersWithSpaces>2974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2022-10-11T18:41:04Z</dcterms:created>
  <dc:creator/>
  <dc:description/>
  <dc:language>ru-RU</dc:language>
  <cp:lastModifiedBy/>
  <dcterms:modified xsi:type="dcterms:W3CDTF">2022-10-11T18:45:13Z</dcterms:modified>
  <cp:revision>1</cp:revision>
  <dc:subject/>
  <dc:title/>
</cp:coreProperties>
</file>