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lav2"/>
        <w:spacing w:lineRule="auto" w:line="240"/>
        <w:ind w:left="0" w:hanging="0"/>
        <w:jc w:val="center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</w:r>
    </w:p>
    <w:p>
      <w:pPr>
        <w:pStyle w:val="Glav2"/>
        <w:spacing w:lineRule="auto" w:line="240"/>
        <w:ind w:left="0" w:firstLine="709"/>
        <w:jc w:val="center"/>
        <w:rPr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  <w:t>ПРОГРАММА</w:t>
      </w:r>
    </w:p>
    <w:p>
      <w:pPr>
        <w:pStyle w:val="Glav2"/>
        <w:spacing w:lineRule="auto" w:lin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  <w:t xml:space="preserve">обучения </w:t>
      </w:r>
      <w:r>
        <w:rPr>
          <w:rFonts w:cs="Times New Roman" w:ascii="Times New Roman" w:hAnsi="Times New Roman"/>
          <w:sz w:val="24"/>
          <w:szCs w:val="24"/>
        </w:rPr>
        <w:t>по вопросам охраны труда педагогических работников, рабочих и служащих ГУО «Санаторная школа-интернат для детей с заболеваниями костно-мышечной системы и соединительной ткани г.Гомеля»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Glavt1"/>
        <w:spacing w:lineRule="auto" w:line="240"/>
        <w:ind w:firstLine="709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1. Законодательные и правовые нормативные акты по охране труда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kern w:val="2"/>
          <w:sz w:val="24"/>
          <w:szCs w:val="24"/>
        </w:rPr>
        <w:t>Основные трудовые права и обязанности работников, трудовые отношения между работодателем и работником, порядок их оформления и гарантии соблюдения. Коллективный договор и ответственность сторон по его выполнению. Особенности охраны труда женщин. Особенности охраны труда молодежи.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Понятие охраны труда. Основные положения Основ законодательства Республики Беларусь об охране труда. Нормативные правовые акты по охране труда: стандарты, санитарные нормы, правила и гигиенические нормативы, правила устройства и безопасной эксплуатации, правила безопасности, правила по охране труда и инструкции по охране труда, организационно-методические документы.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2. Органы государственного управления, надзора и контроля за охраной труда, ведомственный и общественный контроль за охраной труда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kern w:val="2"/>
          <w:sz w:val="24"/>
          <w:szCs w:val="24"/>
        </w:rPr>
        <w:t>Государственное управление oxpaной труда в Республике Беларусь. Органы надзора и контроля за соблюдением законодательных и иных нормативных актов по охране труда. Задачи и права органов государственного надзора и контроля в соответствии с их положением. Контроль органов исполнительной власти (ведомственный) за oxpaной труда. Общественный контроль.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3. Пожарная безопасность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Сущность процессов горения и взрыва; самовозгорание, источники воспламенения, условия, необходимые для прекращения горения.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Огнезащита строительных материалов и конструкции.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Пожарная профилактика.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kern w:val="2"/>
          <w:sz w:val="24"/>
          <w:szCs w:val="24"/>
        </w:rPr>
        <w:t>Общие сведения о пожаротушении; тушение водой; тушение галогеноуглеводородными составами, порошками, комбинированными составами. Установки, машины и аппараты для пожаротушения: противопожарное водоснабжение; ycтановка водяного, пенного, газового и порошкового пожаротушения.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Системы и устройства пожарной сигнализации.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4. Электробезопасность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электрического тока на организм человека. Виды поражений электрическим током. Электрическое сопротивление тела человека. Анализ опасности поражения током в различных электрических сетях. Классификация производственных помещений и электроустановок по степени опасности поражения током.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4"/>
          <w:kern w:val="2"/>
          <w:sz w:val="24"/>
          <w:szCs w:val="24"/>
        </w:rPr>
        <w:t>Основные защитные мероприятия. Защита от прикосновения к токоведушим частям путем ограждения, изоляции, блокировки, расположения токоведущих частей на недоступной высоте. Защитное заземление, зануление, защитое отключение, применение тока пониженного напряжения, изолирующих полов в помещениях. Предупредительная сигнализация, надписи и плакаты, применяемые в целях профилактики электротравматизма. Защитные средства. Оказание первой помощи пострадавшим от электрического тока.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5.Опасные и вредные производственные факторы и меры защиты от них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Классификация основных опасных и вредных производственных факторов. Гигиеническая классификация труда. Физические, биологические, психофизиологические факторы производственной среды. Три класса условий и характера труда: оптимальные, допустимые, вредные и опасные. Три степени вредных и опасных условий и характера труда. Общие требования безопасности производственного оборудования и технологических процессов.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6. </w:t>
      </w:r>
      <w:r>
        <w:rPr>
          <w:rFonts w:cs="Times New Roman" w:ascii="Times New Roman" w:hAnsi="Times New Roman"/>
          <w:b/>
          <w:spacing w:val="-4"/>
          <w:kern w:val="2"/>
          <w:sz w:val="24"/>
          <w:szCs w:val="24"/>
        </w:rPr>
        <w:t>Производственный травматизм и мероприятия по его профилактике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основных понятий: «травма», «повреждение», «несчастный случай». Причины травматизма: технические, организационные, личностные.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технические мероприятия по профилактике производственного травматизма: ограждения, установка предохранительных и блокировочных ycтройств на оборудовании, установление запасов прочности и предварительные испытания оборудования на повышенные нагрузки, устройство сигнализации, рациональное устройство рабочих мест, установление требований и норм по расстановке оборудования, по организации проходов и проездов, по укладке материалов и изделий, механизация и автоматизация процессов производства, обеспечение предохранительными приспособлениями работающих.</w:t>
      </w:r>
    </w:p>
    <w:p>
      <w:pPr>
        <w:pStyle w:val="Style16"/>
        <w:spacing w:lineRule="auto" w:lin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Организационные мероприятия по профилактике травматизма.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7. Оказание первой доврачебной помощи пострадавшему</w:t>
      </w:r>
    </w:p>
    <w:p>
      <w:pPr>
        <w:pStyle w:val="Style16"/>
        <w:spacing w:lineRule="atLeast" w:line="22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Первая доврачебная помощь при производственных травмах и отравлениях. 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молнией, при тепловом и солнечном ударах, спасении утопающих и др. Действия специалистов при возникновении несчастного случая.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8.Техника безопасности на конкретном рабочем месте </w:t>
      </w:r>
    </w:p>
    <w:p>
      <w:pPr>
        <w:pStyle w:val="Style16"/>
        <w:spacing w:lineRule="atLeast" w:line="22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Специфические вопросы, правила и нормы техники безопасности для конкретного рабочего места. Характер несчастных случаев, причины их возникновения и меры профилактики.</w:t>
      </w:r>
    </w:p>
    <w:p>
      <w:pPr>
        <w:pStyle w:val="Style16"/>
        <w:spacing w:lineRule="auto" w:line="24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lavt1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9.Производственная санитария на конкретном рабочем месте </w:t>
      </w:r>
    </w:p>
    <w:p>
      <w:pPr>
        <w:pStyle w:val="Style16"/>
        <w:spacing w:lineRule="atLeast" w:line="22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Специфические вопросы производственной санитарии, санитарные правила на рабочем месте (в кабинете, классе, спортзале, мастерской и т. д.). Вредные факторы, характерные при использовании конкретных материалов; возможные профессиональные патологии. Мероприятия по снижению влияния вредных производственных факторов условий труда на работников.</w:t>
      </w:r>
    </w:p>
    <w:p>
      <w:pPr>
        <w:pStyle w:val="Style16"/>
        <w:spacing w:lineRule="atLeast" w:line="220"/>
        <w:ind w:firstLine="709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Соблюдение работниками требований по личной гигиене, применению соответствующих предохранительных приспособлений, спецодежды, других средств индивидуальной защиты. Предоставление компенсации и льгот за тяжелые работы и работы с вредными и опасными условиями труда.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90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5290e"/>
    <w:rPr>
      <w:rFonts w:ascii="Time Roman" w:hAnsi="Time Roman" w:eastAsia="Times New Roman" w:cs="Time Roman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b5290e"/>
    <w:pPr>
      <w:widowControl w:val="false"/>
      <w:spacing w:lineRule="atLeast" w:line="234"/>
      <w:ind w:firstLine="340"/>
      <w:jc w:val="both"/>
    </w:pPr>
    <w:rPr>
      <w:rFonts w:ascii="Time Roman" w:hAnsi="Time Roman" w:cs="Time Roman"/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Glav2" w:customStyle="1">
    <w:name w:val="glav2"/>
    <w:qFormat/>
    <w:rsid w:val="00b5290e"/>
    <w:pPr>
      <w:widowControl w:val="false"/>
      <w:bidi w:val="0"/>
      <w:spacing w:lineRule="atLeast" w:line="257" w:before="0" w:after="0"/>
      <w:ind w:left="850" w:hanging="0"/>
      <w:jc w:val="both"/>
    </w:pPr>
    <w:rPr>
      <w:rFonts w:ascii="Arial" w:hAnsi="Arial" w:eastAsia="Times New Roman" w:cs="Arial"/>
      <w:b/>
      <w:bCs/>
      <w:color w:val="auto"/>
      <w:kern w:val="0"/>
      <w:sz w:val="24"/>
      <w:szCs w:val="22"/>
      <w:lang w:eastAsia="ru-RU" w:val="ru-RU" w:bidi="ar-SA"/>
    </w:rPr>
  </w:style>
  <w:style w:type="paragraph" w:styleId="Zag23" w:customStyle="1">
    <w:name w:val="zag2-3"/>
    <w:qFormat/>
    <w:rsid w:val="00b5290e"/>
    <w:pPr>
      <w:widowControl w:val="false"/>
      <w:bidi w:val="0"/>
      <w:spacing w:lineRule="atLeast" w:line="234" w:before="0" w:after="0"/>
      <w:jc w:val="center"/>
    </w:pPr>
    <w:rPr>
      <w:rFonts w:ascii="Time Roman" w:hAnsi="Time Roman" w:eastAsia="Times New Roman" w:cs="Time Roman"/>
      <w:color w:val="auto"/>
      <w:kern w:val="0"/>
      <w:sz w:val="20"/>
      <w:szCs w:val="20"/>
      <w:lang w:eastAsia="ru-RU" w:val="ru-RU" w:bidi="ar-SA"/>
    </w:rPr>
  </w:style>
  <w:style w:type="paragraph" w:styleId="Glavt1" w:customStyle="1">
    <w:name w:val="glav t1"/>
    <w:qFormat/>
    <w:rsid w:val="00b5290e"/>
    <w:pPr>
      <w:widowControl w:val="false"/>
      <w:bidi w:val="0"/>
      <w:spacing w:lineRule="atLeast" w:line="234" w:before="0" w:after="0"/>
      <w:ind w:firstLine="340"/>
      <w:jc w:val="both"/>
    </w:pPr>
    <w:rPr>
      <w:rFonts w:ascii="Time Roman" w:hAnsi="Time Roman" w:eastAsia="Times New Roman" w:cs="Time Roman"/>
      <w:i/>
      <w:iCs/>
      <w:color w:val="auto"/>
      <w:kern w:val="0"/>
      <w:sz w:val="20"/>
      <w:szCs w:val="20"/>
      <w:lang w:eastAsia="ru-RU" w:val="ru-RU" w:bidi="ar-SA"/>
    </w:rPr>
  </w:style>
  <w:style w:type="paragraph" w:styleId="Glavt2" w:customStyle="1">
    <w:name w:val="glav t2"/>
    <w:qFormat/>
    <w:rsid w:val="00b5290e"/>
    <w:pPr>
      <w:widowControl w:val="false"/>
      <w:bidi w:val="0"/>
      <w:spacing w:lineRule="atLeast" w:line="234" w:before="0" w:after="0"/>
      <w:ind w:left="1191" w:hanging="0"/>
      <w:jc w:val="both"/>
    </w:pPr>
    <w:rPr>
      <w:rFonts w:ascii="Time Roman" w:hAnsi="Time Roman" w:eastAsia="Times New Roman" w:cs="Time Roman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c37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LibreOffice/6.0.5.2$Windows_X86_64 LibreOffice_project/54c8cbb85f300ac59db32fe8a675ff7683cd5a16</Application>
  <Pages>2</Pages>
  <Words>602</Words>
  <Characters>4764</Characters>
  <CharactersWithSpaces>5339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2015-11-16T12:26:00Z</dcterms:created>
  <dc:creator>Slava</dc:creator>
  <dc:description/>
  <dc:language>ru-RU</dc:language>
  <cp:lastModifiedBy/>
  <dcterms:modified xsi:type="dcterms:W3CDTF">2023-11-12T17:07:16Z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